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C76F">
      <w:pPr>
        <w:spacing w:after="240"/>
        <w:ind w:left="6804"/>
        <w:jc w:val="center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 xml:space="preserve">Приложение № 3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к приказу Федеральной службы государственной регистрации, кадастра и картографии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от 1 июля 2025 г. № П/0237/25</w:t>
      </w:r>
    </w:p>
    <w:p w14:paraId="4ADAB1EB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68506554">
      <w:pPr>
        <w:spacing w:after="12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ЗАЯВЛЕНИЕ </w:t>
      </w:r>
      <w:r>
        <w:rPr>
          <w:rFonts w:cs="Times New Roman"/>
          <w:b/>
          <w:bCs/>
          <w:sz w:val="26"/>
          <w:szCs w:val="26"/>
        </w:rPr>
        <w:br w:type="textWrapping"/>
      </w:r>
      <w:r>
        <w:rPr>
          <w:rFonts w:cs="Times New Roman"/>
          <w:b/>
          <w:bCs/>
          <w:sz w:val="26"/>
          <w:szCs w:val="26"/>
        </w:rPr>
        <w:t xml:space="preserve">об обжаловании решения о приостановлении осуществления </w:t>
      </w:r>
      <w:r>
        <w:rPr>
          <w:rFonts w:cs="Times New Roman"/>
          <w:b/>
          <w:bCs/>
          <w:sz w:val="26"/>
          <w:szCs w:val="26"/>
        </w:rPr>
        <w:br w:type="textWrapping"/>
      </w:r>
      <w:r>
        <w:rPr>
          <w:rFonts w:cs="Times New Roman"/>
          <w:b/>
          <w:bCs/>
          <w:sz w:val="26"/>
          <w:szCs w:val="26"/>
        </w:rPr>
        <w:t>государственного кадастрового учета недвижимого имущества и (или) государственной регистрации прав на недвижимое имущество</w:t>
      </w:r>
    </w:p>
    <w:p w14:paraId="6CF5DD59">
      <w:pPr>
        <w:ind w:left="470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Председателю</w:t>
      </w:r>
    </w:p>
    <w:p w14:paraId="25EA0EF5">
      <w:pPr>
        <w:ind w:left="4706"/>
        <w:rPr>
          <w:rFonts w:cs="Times New Roman"/>
          <w:szCs w:val="24"/>
        </w:rPr>
      </w:pPr>
    </w:p>
    <w:p w14:paraId="6F9BBD56">
      <w:pPr>
        <w:pBdr>
          <w:top w:val="single" w:color="auto" w:sz="4" w:space="1"/>
        </w:pBdr>
        <w:ind w:left="470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центральной апелляционной комиссии или региональной апелляционной комиссии по месту нахождения органа регистрации прав, принявшего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решение о приостановлении осуществления государственного кадастрового учета недвижимого имущества и (или) государственной регистрации прав (далее – решение о приостановлении);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наименование межрегиональной апелляционной комиссии – по месту нахождения органа регистрации прав,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при котором создана эта апелляционная комиссия, членом которой является представитель органа регистрации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прав, государственным регистратором прав, которого принято решение о приостановлении)</w:t>
      </w:r>
    </w:p>
    <w:p w14:paraId="6786BFEC">
      <w:pPr>
        <w:ind w:left="4706"/>
        <w:rPr>
          <w:rFonts w:cs="Times New Roman"/>
          <w:szCs w:val="24"/>
        </w:rPr>
      </w:pPr>
    </w:p>
    <w:p w14:paraId="6E0C2C9B">
      <w:pPr>
        <w:pBdr>
          <w:top w:val="single" w:color="auto" w:sz="4" w:space="1"/>
        </w:pBdr>
        <w:ind w:left="4706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(фамилия, имя отчество (при наличии) </w:t>
      </w:r>
      <w:r>
        <w:rPr>
          <w:rFonts w:cs="Times New Roman"/>
          <w:sz w:val="18"/>
          <w:szCs w:val="18"/>
        </w:rPr>
        <w:br w:type="textWrapping"/>
      </w:r>
      <w:r>
        <w:rPr>
          <w:rFonts w:cs="Times New Roman"/>
          <w:sz w:val="18"/>
          <w:szCs w:val="18"/>
        </w:rPr>
        <w:t>председателя апелляционной комиссии)</w:t>
      </w:r>
    </w:p>
    <w:p w14:paraId="10886A69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76023EE7">
      <w:pPr>
        <w:pBdr>
          <w:top w:val="single" w:color="auto" w:sz="4" w:space="1"/>
        </w:pBdr>
        <w:ind w:left="505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(фамилия, имя, отчество (при наличии) </w:t>
      </w:r>
      <w:r>
        <w:rPr>
          <w:rFonts w:cs="Times New Roman"/>
          <w:sz w:val="18"/>
          <w:szCs w:val="18"/>
        </w:rPr>
        <w:br w:type="textWrapping"/>
      </w:r>
      <w:r>
        <w:rPr>
          <w:rFonts w:cs="Times New Roman"/>
          <w:sz w:val="18"/>
          <w:szCs w:val="18"/>
        </w:rPr>
        <w:t>физического лица или полное наименование юридического лица – заявителя)</w:t>
      </w:r>
    </w:p>
    <w:p w14:paraId="1D047A53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Почтовый адрес:  </w:t>
      </w:r>
    </w:p>
    <w:p w14:paraId="4F7DE013">
      <w:pPr>
        <w:pBdr>
          <w:top w:val="single" w:color="auto" w:sz="4" w:space="1"/>
        </w:pBdr>
        <w:ind w:left="6551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(для физических и юридических лиц)</w:t>
      </w:r>
    </w:p>
    <w:p w14:paraId="3FB10FD6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юридического лица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в пределах места нахождения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юридического лица:  </w:t>
      </w:r>
    </w:p>
    <w:p w14:paraId="306F533D">
      <w:pPr>
        <w:pBdr>
          <w:top w:val="single" w:color="auto" w:sz="4" w:space="1"/>
        </w:pBdr>
        <w:ind w:left="690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(только для юридических лиц)</w:t>
      </w:r>
    </w:p>
    <w:p w14:paraId="5AFFDC13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электронной почты:  </w:t>
      </w:r>
    </w:p>
    <w:p w14:paraId="49EC0F85">
      <w:pPr>
        <w:pBdr>
          <w:top w:val="single" w:color="auto" w:sz="4" w:space="1"/>
        </w:pBdr>
        <w:spacing w:line="24" w:lineRule="auto"/>
        <w:ind w:left="7575"/>
        <w:rPr>
          <w:rFonts w:cs="Times New Roman"/>
          <w:sz w:val="2"/>
          <w:szCs w:val="2"/>
        </w:rPr>
      </w:pPr>
    </w:p>
    <w:p w14:paraId="4386EEF1">
      <w:pPr>
        <w:ind w:left="686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(для физических и юридических лиц)</w:t>
      </w:r>
    </w:p>
    <w:p w14:paraId="74EE8A3B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Номер контактного телефона:  </w:t>
      </w:r>
    </w:p>
    <w:p w14:paraId="0F4AA97D">
      <w:pPr>
        <w:pBdr>
          <w:top w:val="single" w:color="auto" w:sz="4" w:space="1"/>
        </w:pBdr>
        <w:spacing w:line="24" w:lineRule="auto"/>
        <w:ind w:left="7893"/>
        <w:rPr>
          <w:rFonts w:cs="Times New Roman"/>
          <w:sz w:val="2"/>
          <w:szCs w:val="2"/>
        </w:rPr>
      </w:pPr>
    </w:p>
    <w:p w14:paraId="62CD6C11">
      <w:pPr>
        <w:ind w:left="686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(для физических и юридических лиц)</w:t>
      </w:r>
    </w:p>
    <w:p w14:paraId="56EA01CB">
      <w:pPr>
        <w:ind w:left="470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Страховой номер индивидуального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лицевого счета в системе обязательного пенсионного страхования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в Российской Федерации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(далее – СНИЛС):  </w:t>
      </w:r>
    </w:p>
    <w:p w14:paraId="24BC6FBC">
      <w:pPr>
        <w:pBdr>
          <w:top w:val="single" w:color="auto" w:sz="4" w:space="1"/>
        </w:pBdr>
        <w:spacing w:after="240"/>
        <w:ind w:left="6691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(для кадастрового инженера)</w:t>
      </w:r>
    </w:p>
    <w:p w14:paraId="58B274C5">
      <w:pPr>
        <w:keepNext/>
        <w:keepLines/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Заявление</w:t>
      </w:r>
    </w:p>
    <w:p w14:paraId="37E26A56">
      <w:pPr>
        <w:keepNext/>
        <w:keepLines/>
        <w:spacing w:after="60"/>
        <w:ind w:firstLine="567"/>
        <w:jc w:val="both"/>
        <w:rPr>
          <w:rFonts w:cs="Times New Roman"/>
          <w:sz w:val="18"/>
          <w:szCs w:val="18"/>
        </w:rPr>
      </w:pPr>
      <w:r>
        <w:rPr>
          <w:rFonts w:cs="Times New Roman"/>
          <w:szCs w:val="24"/>
        </w:rPr>
        <w:t xml:space="preserve">В соответствии со статьями 29, 31.1, 31.2 Федерального закона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от 13 июля 2015 г. № 218-ФЗ «О государственной регистрации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недвижимости» прошу рассмотреть заявление об обжаловании решения о приостановлении осуществления </w:t>
      </w:r>
      <w:r>
        <w:rPr>
          <w:rFonts w:cs="Times New Roman"/>
          <w:sz w:val="18"/>
          <w:szCs w:val="18"/>
        </w:rPr>
        <w:t>(далее нужное отметить знаком «V»):</w:t>
      </w:r>
    </w:p>
    <w:tbl>
      <w:tblPr>
        <w:tblStyle w:val="9"/>
        <w:tblW w:w="0" w:type="auto"/>
        <w:tblInd w:w="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"/>
        <w:gridCol w:w="9269"/>
      </w:tblGrid>
      <w:tr w14:paraId="03DE96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8D02B99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69" w:type="dxa"/>
            <w:vMerge w:val="restart"/>
            <w:tcBorders>
              <w:left w:val="single" w:color="auto" w:sz="4" w:space="0"/>
            </w:tcBorders>
            <w:vAlign w:val="bottom"/>
          </w:tcPr>
          <w:p w14:paraId="12E2E9EF">
            <w:pPr>
              <w:keepNext/>
              <w:keepLines/>
              <w:ind w:left="57"/>
              <w:jc w:val="both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 xml:space="preserve">государственного кадастрового учета недвижимого имущества </w:t>
            </w:r>
            <w:r>
              <w:rPr>
                <w:rFonts w:cs="Times New Roman"/>
                <w:szCs w:val="24"/>
              </w:rPr>
              <w:br w:type="textWrapping"/>
            </w:r>
          </w:p>
          <w:p w14:paraId="75256F7C">
            <w:pPr>
              <w:keepNext/>
              <w:keepLines/>
              <w:ind w:left="57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>(далее – государственный кадастровый учет);</w:t>
            </w:r>
          </w:p>
        </w:tc>
      </w:tr>
      <w:tr w14:paraId="69819C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" w:type="dxa"/>
            <w:tcBorders>
              <w:top w:val="single" w:color="auto" w:sz="4" w:space="0"/>
            </w:tcBorders>
            <w:vAlign w:val="center"/>
          </w:tcPr>
          <w:p w14:paraId="0D3D06E0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69" w:type="dxa"/>
            <w:vMerge w:val="continue"/>
            <w:tcBorders>
              <w:left w:val="nil"/>
            </w:tcBorders>
            <w:vAlign w:val="bottom"/>
          </w:tcPr>
          <w:p w14:paraId="793D72D9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</w:tr>
    </w:tbl>
    <w:p w14:paraId="62C14E58">
      <w:pPr>
        <w:keepNext/>
        <w:keepLines/>
        <w:spacing w:after="300"/>
        <w:rPr>
          <w:rFonts w:cs="Times New Roman"/>
          <w:sz w:val="2"/>
          <w:szCs w:val="2"/>
        </w:rPr>
      </w:pPr>
    </w:p>
    <w:tbl>
      <w:tblPr>
        <w:tblStyle w:val="9"/>
        <w:tblW w:w="0" w:type="auto"/>
        <w:tblInd w:w="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"/>
        <w:gridCol w:w="9269"/>
      </w:tblGrid>
      <w:tr w14:paraId="59F7D5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7B5D7AB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69" w:type="dxa"/>
            <w:vMerge w:val="restart"/>
            <w:tcBorders>
              <w:left w:val="single" w:color="auto" w:sz="4" w:space="0"/>
            </w:tcBorders>
            <w:vAlign w:val="bottom"/>
          </w:tcPr>
          <w:p w14:paraId="370CB0CB">
            <w:pPr>
              <w:keepNext/>
              <w:keepLines/>
              <w:ind w:left="57"/>
              <w:jc w:val="both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 xml:space="preserve">государственной регистрации прав, в том числе ограничений прав </w:t>
            </w:r>
            <w:r>
              <w:rPr>
                <w:rFonts w:cs="Times New Roman"/>
                <w:szCs w:val="24"/>
              </w:rPr>
              <w:br w:type="textWrapping"/>
            </w:r>
            <w:r>
              <w:rPr>
                <w:rFonts w:cs="Times New Roman"/>
                <w:szCs w:val="24"/>
              </w:rPr>
              <w:t xml:space="preserve">на недвижимое имущество, обременений недвижимого имущества, сделок с ним </w:t>
            </w:r>
            <w:r>
              <w:rPr>
                <w:rFonts w:cs="Times New Roman"/>
                <w:szCs w:val="24"/>
              </w:rPr>
              <w:br w:type="textWrapping"/>
            </w:r>
          </w:p>
          <w:p w14:paraId="161FB88E">
            <w:pPr>
              <w:keepNext/>
              <w:keepLines/>
              <w:ind w:left="57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>(далее – государственная регистрация прав);</w:t>
            </w:r>
          </w:p>
        </w:tc>
      </w:tr>
      <w:tr w14:paraId="61D422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" w:type="dxa"/>
            <w:tcBorders>
              <w:top w:val="single" w:color="auto" w:sz="4" w:space="0"/>
            </w:tcBorders>
            <w:vAlign w:val="center"/>
          </w:tcPr>
          <w:p w14:paraId="13D059D5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69" w:type="dxa"/>
            <w:vMerge w:val="continue"/>
            <w:tcBorders>
              <w:left w:val="nil"/>
            </w:tcBorders>
            <w:vAlign w:val="bottom"/>
          </w:tcPr>
          <w:p w14:paraId="3B12F880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</w:tr>
    </w:tbl>
    <w:p w14:paraId="46FF4F95">
      <w:pPr>
        <w:spacing w:after="300"/>
        <w:rPr>
          <w:rFonts w:cs="Times New Roman"/>
          <w:sz w:val="2"/>
          <w:szCs w:val="2"/>
        </w:rPr>
      </w:pPr>
    </w:p>
    <w:tbl>
      <w:tblPr>
        <w:tblStyle w:val="9"/>
        <w:tblW w:w="0" w:type="auto"/>
        <w:tblInd w:w="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"/>
        <w:gridCol w:w="9269"/>
      </w:tblGrid>
      <w:tr w14:paraId="4318C1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1309897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69" w:type="dxa"/>
            <w:tcBorders>
              <w:left w:val="single" w:color="auto" w:sz="4" w:space="0"/>
            </w:tcBorders>
            <w:vAlign w:val="bottom"/>
          </w:tcPr>
          <w:p w14:paraId="505AB684">
            <w:pPr>
              <w:keepNext/>
              <w:keepLines/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государственного кадастрового учета и государственной регистрации прав, осуществляемых одновременно</w:t>
            </w:r>
          </w:p>
        </w:tc>
      </w:tr>
    </w:tbl>
    <w:p w14:paraId="5BA344F2">
      <w:pPr>
        <w:spacing w:before="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принятого </w:t>
      </w:r>
    </w:p>
    <w:p w14:paraId="023D220D">
      <w:pPr>
        <w:pBdr>
          <w:top w:val="single" w:color="auto" w:sz="4" w:space="1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органа регистрации прав, государственным регистратором прав которого принято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решение о приостановлении осуществления государственного кадастрового учета и (или)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государственной регистрации прав, в творительном падеже, дата и номер уведомления о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приостановлении)</w:t>
      </w:r>
    </w:p>
    <w:p w14:paraId="5F01CC3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результатам рассмотрения заявления о государственном кадастровом учете и (или) государственной регистрации прав от  </w:t>
      </w:r>
    </w:p>
    <w:p w14:paraId="5D54AC81">
      <w:pPr>
        <w:pBdr>
          <w:top w:val="single" w:color="auto" w:sz="4" w:space="1"/>
        </w:pBdr>
        <w:ind w:left="4009"/>
        <w:rPr>
          <w:rFonts w:cs="Times New Roman"/>
          <w:sz w:val="2"/>
          <w:szCs w:val="2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"/>
        <w:gridCol w:w="3912"/>
        <w:gridCol w:w="283"/>
      </w:tblGrid>
      <w:tr w14:paraId="4F3DEC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40" w:type="dxa"/>
            <w:tcMar>
              <w:left w:w="0" w:type="dxa"/>
            </w:tcMar>
            <w:vAlign w:val="bottom"/>
          </w:tcPr>
          <w:p w14:paraId="6C2FF04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3912" w:type="dxa"/>
            <w:tcBorders>
              <w:bottom w:val="single" w:color="auto" w:sz="4" w:space="0"/>
            </w:tcBorders>
            <w:vAlign w:val="bottom"/>
          </w:tcPr>
          <w:p w14:paraId="06216F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BB19D7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</w:tbl>
    <w:p w14:paraId="2BA69594">
      <w:pPr>
        <w:spacing w:before="48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Межевой план, технический план, акт обследования, карта-план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территории (нужное подчеркнуть), представленный (представленная) 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с указанным заявлением, подготовил кадастровый инженер </w:t>
      </w:r>
      <w:r>
        <w:rPr>
          <w:rFonts w:cs="Times New Roman"/>
          <w:szCs w:val="24"/>
        </w:rPr>
        <w:br w:type="textWrapping"/>
      </w:r>
    </w:p>
    <w:p w14:paraId="5AC76244">
      <w:pPr>
        <w:pBdr>
          <w:top w:val="single" w:color="auto" w:sz="4" w:space="1"/>
        </w:pBdr>
        <w:spacing w:after="6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фамилия, имя, отчество (при наличии) кадастрового инженера в именительном падеже, его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СНИЛС; данный реквизит не заполняется в случае если обжалуется приостановление государственного кадастрового учета и (или) государственной регистрации прав в связи с подготовкой такого документа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и заявление об обжаловании решения о приостановлении представляется кадастровым инженером его подготовившим).</w:t>
      </w:r>
    </w:p>
    <w:p w14:paraId="46F737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представляется в связи с </w:t>
      </w:r>
    </w:p>
    <w:p w14:paraId="0B81EB63">
      <w:pPr>
        <w:pBdr>
          <w:top w:val="single" w:color="auto" w:sz="4" w:space="1"/>
        </w:pBdr>
        <w:rPr>
          <w:rFonts w:cs="Times New Roman"/>
          <w:sz w:val="2"/>
          <w:szCs w:val="2"/>
        </w:rPr>
      </w:pPr>
    </w:p>
    <w:p w14:paraId="517F5989">
      <w:pPr>
        <w:rPr>
          <w:rFonts w:cs="Times New Roman"/>
          <w:szCs w:val="24"/>
        </w:rPr>
      </w:pPr>
    </w:p>
    <w:p w14:paraId="08410A35">
      <w:pPr>
        <w:pBdr>
          <w:top w:val="single" w:color="auto" w:sz="4" w:space="1"/>
        </w:pBdr>
        <w:spacing w:after="36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обоснования несоответствия, по мнению заявителя, обжалуемого решения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о приостановлении нормам Федерального закона от 13 июля 2015 г. № 218-ФЗ «О государственной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регистрации недвижимости» в произвольной форме)</w:t>
      </w:r>
    </w:p>
    <w:p w14:paraId="777EC51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Приложение: 1.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,</w:t>
      </w:r>
    </w:p>
    <w:p w14:paraId="3DB7F624">
      <w:pPr>
        <w:pBdr>
          <w:top w:val="single" w:color="auto" w:sz="4" w:space="1"/>
        </w:pBdr>
        <w:spacing w:line="24" w:lineRule="auto"/>
        <w:ind w:left="1724" w:right="113"/>
        <w:rPr>
          <w:rFonts w:cs="Times New Roman"/>
          <w:sz w:val="2"/>
          <w:szCs w:val="2"/>
        </w:rPr>
      </w:pPr>
    </w:p>
    <w:p w14:paraId="72E539A4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и вид документа, при направлении в форме электронных документов (электронных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образов документов) документы в форме электронного образа бумажного документа формата А4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 xml:space="preserve">и менее, созданного в формате PDF, PDF/A или в формате JPG при создании электронных образов, </w:t>
      </w:r>
      <w:r>
        <w:rPr>
          <w:rFonts w:cs="Times New Roman"/>
          <w:sz w:val="20"/>
          <w:szCs w:val="20"/>
        </w:rPr>
        <w:br w:type="textWrapping"/>
      </w:r>
      <w:r>
        <w:rPr>
          <w:rFonts w:cs="Times New Roman"/>
          <w:sz w:val="20"/>
          <w:szCs w:val="20"/>
        </w:rPr>
        <w:t>превышающих формат А4)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"/>
        <w:gridCol w:w="567"/>
        <w:gridCol w:w="567"/>
        <w:gridCol w:w="567"/>
        <w:gridCol w:w="680"/>
      </w:tblGrid>
      <w:tr w14:paraId="1D5659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40" w:type="dxa"/>
            <w:tcMar>
              <w:left w:w="0" w:type="dxa"/>
            </w:tcMar>
            <w:vAlign w:val="bottom"/>
          </w:tcPr>
          <w:p w14:paraId="4CB8D37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bottom"/>
          </w:tcPr>
          <w:p w14:paraId="699490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377B7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л. в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bottom"/>
          </w:tcPr>
          <w:p w14:paraId="22BDA95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6115D34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экз.</w:t>
            </w:r>
          </w:p>
        </w:tc>
      </w:tr>
    </w:tbl>
    <w:p w14:paraId="002E3AF6">
      <w:pPr>
        <w:spacing w:after="120"/>
        <w:rPr>
          <w:rFonts w:cs="Times New Roman"/>
          <w:sz w:val="2"/>
          <w:szCs w:val="2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"/>
        <w:gridCol w:w="397"/>
        <w:gridCol w:w="255"/>
        <w:gridCol w:w="1417"/>
        <w:gridCol w:w="397"/>
        <w:gridCol w:w="397"/>
        <w:gridCol w:w="397"/>
      </w:tblGrid>
      <w:tr w14:paraId="6B521B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8" w:type="dxa"/>
            <w:tcMar>
              <w:left w:w="0" w:type="dxa"/>
            </w:tcMar>
            <w:vAlign w:val="bottom"/>
          </w:tcPr>
          <w:p w14:paraId="002E0515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bottom"/>
          </w:tcPr>
          <w:p w14:paraId="0085A04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163106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bottom"/>
          </w:tcPr>
          <w:p w14:paraId="7079E9C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00A044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bottom"/>
          </w:tcPr>
          <w:p w14:paraId="6AC1129A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6FE90F4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6286ABD2">
      <w:pPr>
        <w:spacing w:after="240"/>
        <w:rPr>
          <w:rFonts w:cs="Times New Roman"/>
          <w:sz w:val="2"/>
          <w:szCs w:val="2"/>
        </w:rPr>
      </w:pPr>
    </w:p>
    <w:tbl>
      <w:tblPr>
        <w:tblStyle w:val="9"/>
        <w:tblW w:w="997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8"/>
        <w:gridCol w:w="567"/>
        <w:gridCol w:w="3628"/>
        <w:gridCol w:w="567"/>
        <w:gridCol w:w="2948"/>
      </w:tblGrid>
      <w:tr w14:paraId="5EF9BB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68" w:type="dxa"/>
            <w:tcBorders>
              <w:bottom w:val="single" w:color="auto" w:sz="4" w:space="0"/>
            </w:tcBorders>
            <w:vAlign w:val="bottom"/>
          </w:tcPr>
          <w:p w14:paraId="563C7D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9B6F596">
            <w:pPr>
              <w:rPr>
                <w:rFonts w:cs="Times New Roman"/>
                <w:szCs w:val="24"/>
              </w:rPr>
            </w:pPr>
          </w:p>
        </w:tc>
        <w:tc>
          <w:tcPr>
            <w:tcW w:w="3628" w:type="dxa"/>
            <w:tcBorders>
              <w:bottom w:val="single" w:color="auto" w:sz="4" w:space="0"/>
            </w:tcBorders>
            <w:vAlign w:val="bottom"/>
          </w:tcPr>
          <w:p w14:paraId="2AF8603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58F3CCD">
            <w:pPr>
              <w:rPr>
                <w:rFonts w:cs="Times New Roman"/>
                <w:szCs w:val="24"/>
              </w:rPr>
            </w:pPr>
          </w:p>
        </w:tc>
        <w:tc>
          <w:tcPr>
            <w:tcW w:w="2948" w:type="dxa"/>
            <w:tcBorders>
              <w:bottom w:val="single" w:color="auto" w:sz="4" w:space="0"/>
            </w:tcBorders>
            <w:vAlign w:val="bottom"/>
          </w:tcPr>
          <w:p w14:paraId="331C47C2">
            <w:pPr>
              <w:jc w:val="center"/>
              <w:rPr>
                <w:rFonts w:cs="Times New Roman"/>
                <w:szCs w:val="24"/>
              </w:rPr>
            </w:pPr>
          </w:p>
        </w:tc>
      </w:tr>
      <w:tr w14:paraId="02F327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</w:tcBorders>
          </w:tcPr>
          <w:p w14:paraId="2DA128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</w:tcPr>
          <w:p w14:paraId="1A9F46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color="auto" w:sz="4" w:space="0"/>
            </w:tcBorders>
          </w:tcPr>
          <w:p w14:paraId="6B5243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(подпись – при направлении </w:t>
            </w:r>
            <w:r>
              <w:rPr>
                <w:rFonts w:cs="Times New Roman"/>
                <w:sz w:val="20"/>
                <w:szCs w:val="20"/>
              </w:rPr>
              <w:br w:type="textWrapping"/>
            </w:r>
            <w:r>
              <w:rPr>
                <w:rFonts w:cs="Times New Roman"/>
                <w:sz w:val="20"/>
                <w:szCs w:val="20"/>
              </w:rPr>
              <w:t xml:space="preserve">в форме электронного документа подписывается электронной подписью </w:t>
            </w:r>
            <w:r>
              <w:rPr>
                <w:rFonts w:cs="Times New Roman"/>
                <w:sz w:val="20"/>
                <w:szCs w:val="20"/>
              </w:rPr>
              <w:br w:type="textWrapping"/>
            </w:r>
            <w:r>
              <w:rPr>
                <w:rFonts w:cs="Times New Roman"/>
                <w:sz w:val="20"/>
                <w:szCs w:val="20"/>
              </w:rPr>
              <w:t>в соответствии с требованиями Федерального закона от 6 апреля 2011 г. № 63-ФЗ «Об электронной подписи»)</w:t>
            </w:r>
          </w:p>
        </w:tc>
        <w:tc>
          <w:tcPr>
            <w:tcW w:w="567" w:type="dxa"/>
          </w:tcPr>
          <w:p w14:paraId="4E055A3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color="auto" w:sz="4" w:space="0"/>
            </w:tcBorders>
          </w:tcPr>
          <w:p w14:paraId="3E634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 и инициалы)</w:t>
            </w:r>
          </w:p>
        </w:tc>
      </w:tr>
    </w:tbl>
    <w:p w14:paraId="7923D4A9">
      <w:pPr>
        <w:rPr>
          <w:rFonts w:cs="Times New Roman"/>
          <w:szCs w:val="24"/>
        </w:rPr>
      </w:pPr>
    </w:p>
    <w:sectPr>
      <w:headerReference r:id="rId5" w:type="default"/>
      <w:pgSz w:w="11906" w:h="16838"/>
      <w:pgMar w:top="851" w:right="851" w:bottom="567" w:left="1134" w:header="39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01E3">
    <w:pPr>
      <w:pStyle w:val="4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>
      <w:rPr>
        <w:rFonts w:cs="Times New Roman"/>
        <w:sz w:val="14"/>
        <w:szCs w:val="14"/>
      </w:rPr>
      <w:t xml:space="preserve">Подготовлено с использованием системы </w:t>
    </w:r>
    <w:r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B0"/>
    <w:rsid w:val="00063DF5"/>
    <w:rsid w:val="000856C5"/>
    <w:rsid w:val="000A688F"/>
    <w:rsid w:val="00171778"/>
    <w:rsid w:val="002164FE"/>
    <w:rsid w:val="002831A5"/>
    <w:rsid w:val="00291EBB"/>
    <w:rsid w:val="002C62C6"/>
    <w:rsid w:val="002E5EF1"/>
    <w:rsid w:val="0034000A"/>
    <w:rsid w:val="00343983"/>
    <w:rsid w:val="00344873"/>
    <w:rsid w:val="003904B8"/>
    <w:rsid w:val="004576CB"/>
    <w:rsid w:val="004873C7"/>
    <w:rsid w:val="004A57B0"/>
    <w:rsid w:val="005026A0"/>
    <w:rsid w:val="00631906"/>
    <w:rsid w:val="00640426"/>
    <w:rsid w:val="00643303"/>
    <w:rsid w:val="0064342F"/>
    <w:rsid w:val="00670248"/>
    <w:rsid w:val="00686E54"/>
    <w:rsid w:val="006927BF"/>
    <w:rsid w:val="006B3E11"/>
    <w:rsid w:val="006B5309"/>
    <w:rsid w:val="00737CA1"/>
    <w:rsid w:val="00780882"/>
    <w:rsid w:val="00861ECC"/>
    <w:rsid w:val="00893C8A"/>
    <w:rsid w:val="008950BA"/>
    <w:rsid w:val="00913B81"/>
    <w:rsid w:val="00922829"/>
    <w:rsid w:val="00952578"/>
    <w:rsid w:val="00A81F8E"/>
    <w:rsid w:val="00AA6F9F"/>
    <w:rsid w:val="00AB3731"/>
    <w:rsid w:val="00B104A5"/>
    <w:rsid w:val="00B20754"/>
    <w:rsid w:val="00B62042"/>
    <w:rsid w:val="00B66A9B"/>
    <w:rsid w:val="00B7067D"/>
    <w:rsid w:val="00BD3EBC"/>
    <w:rsid w:val="00BF28B2"/>
    <w:rsid w:val="00C54750"/>
    <w:rsid w:val="00CE546B"/>
    <w:rsid w:val="00D51ACB"/>
    <w:rsid w:val="00D70DFF"/>
    <w:rsid w:val="00DC3A80"/>
    <w:rsid w:val="00E13D43"/>
    <w:rsid w:val="00EF2496"/>
    <w:rsid w:val="00EF357E"/>
    <w:rsid w:val="00F170FA"/>
    <w:rsid w:val="00F52A18"/>
    <w:rsid w:val="7BF6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  <w:style w:type="table" w:customStyle="1" w:styleId="9">
    <w:name w:val="сетка таблицы"/>
    <w:basedOn w:val="3"/>
    <w:uiPriority w:val="99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0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1">
    <w:name w:val="Plain Table 1"/>
    <w:basedOn w:val="3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</Company>
  <Pages>2</Pages>
  <Words>615</Words>
  <Characters>3509</Characters>
  <Lines>29</Lines>
  <Paragraphs>8</Paragraphs>
  <TotalTime>101</TotalTime>
  <ScaleCrop>false</ScaleCrop>
  <LinksUpToDate>false</LinksUpToDate>
  <CharactersWithSpaces>4116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2025-09-23T07:24:00Z</dcterms:created>
  <dc:creator>КонсультантПлюс</dc:creator>
  <cp:lastModifiedBy>Nazarova_TL</cp:lastModifiedBy>
  <cp:lastPrinted>2025-09-23T13:21:00Z</cp:lastPrinted>
  <dcterms:modified xsi:type="dcterms:W3CDTF">2026-01-13T10:25:44Z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2A1F4C4BF2154AB1A55C9FA9DB987CCC_13</vt:lpwstr>
  </property>
</Properties>
</file>